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CE" w:rsidRPr="004F3BCE" w:rsidRDefault="004F3BCE" w:rsidP="004F3BCE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Инструкция по заполнению учетной формы N 454/У-06</w:t>
      </w:r>
      <w:r w:rsidRPr="004F3BCE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br/>
        <w:t>«Справка о результатах химико-токсикологических исследований»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Учетная форма N 454/у-06 "Справка о результатах химико-токсикологических исследований" (далее - Учетная форма N 454/у-06) заполняется специалистом ХТЛ, проводившим химико-токсикологические исследования.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заполнении Учетной формы N 454/у-06 указываются: наименование химико-токсикологической лаборатории; номера химико-токсикологических исследований, соответствующие порядковым номерам исследований, зарегистрированных в Журнале регистрации результатов химико-токсикологических исследований (учетная форма N 453/у-06); дата их проведения, фамилия и инициалы специалиста ХТЛ, проводившего химико-токсикологические исследования; номер 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освидетельствуемого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его возраст; шестизначный код биологического объекта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освидетельствуемого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штрих-код.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строке "Методы исследования" указываются использованные предварительные методы (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иммунохроматографический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иммуноферментный, поляризационный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флуороиммуноанализ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тонкослойная хроматография) и подтверждающие методы (спектральные,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хроматографические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специализированные системы для обнаружения опиатов,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каннабиноидов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бензодиазепинов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основе тонкослойной хроматографии, газожидкостная хроматография, высокоэффективная жидкостная хроматография,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хроматомасс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-спектрометрия). Не допускается указание названий методов в сокращениях.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строке "биологический объект" указывается: кровь, моча, слюна и др.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строке "При химико-токсикологических исследованиях 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соответствии с принятыми классификациями и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встроке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мл и т.д.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00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искомые вещества не обнаружены, в строке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</w:t>
      </w:r>
      <w:proofErr w:type="spellStart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встроке</w:t>
      </w:r>
      <w:proofErr w:type="spellEnd"/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положительных результатах подтверждающих методов в строке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предела обнаружения используемых методов, а при необходимости в строке "Концентрация обнаруженного вещества (средства)" указывается и их концентрация.</w:t>
      </w:r>
    </w:p>
    <w:p w:rsidR="004F3BCE" w:rsidRPr="004F3BCE" w:rsidRDefault="004F3BCE" w:rsidP="004F3BCE">
      <w:pPr>
        <w:numPr>
          <w:ilvl w:val="0"/>
          <w:numId w:val="1"/>
        </w:numPr>
        <w:shd w:val="clear" w:color="auto" w:fill="FFFFFF"/>
        <w:spacing w:before="300" w:after="30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Заполненная учетная форма N 454/у-06 подписывается 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</w:t>
      </w:r>
    </w:p>
    <w:p w:rsidR="001C4246" w:rsidRDefault="004F3BCE"/>
    <w:p w:rsidR="004F3BCE" w:rsidRPr="004F3BCE" w:rsidRDefault="004F3BCE" w:rsidP="004F3BCE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4F3BCE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Рекомендации по отбору мочи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bookmarkStart w:id="0" w:name="_GoBack"/>
      <w:bookmarkEnd w:id="0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Отбор мочи производится в условиях, исключающих возможность замены или фальсификации биологического объекта.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Моча собирается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освидетельствуемым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стеклянный или пластмассовый градуированный сосуд с широким горлом объемом до 200 мл в количестве до 100 мл, но не менее 30 мл.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Освидетельствуемый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передает сосуд с мочой медицинскому персоналу. Сосуд с мочой накрывается покровной пластиной (крышкой).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течение первых 5 минут проводится предварительное исследование мочи, включающее определение следующих показателей: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температуры (не более чем через 4 минуты после отбора мочи) стеклянным ртутным термометром (в норме температура находится в пределах 32,5 - 37,7 град. C);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pH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 помощью универсальной индикаторной бумаги для определения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pH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мочи (в норме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pH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мочи в интервале 4 - 8 ед.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pH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относительной плотности (в норме относительная плотность в пределах 1.008 - 1.025);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содержания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креатинина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методом иммунной хроматографии -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иммунохроматографическими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тестами (в норме содержание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креатинина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4,4 - 17,7 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ммоль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/</w:t>
      </w:r>
      <w:proofErr w:type="spellStart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сут</w:t>
      </w:r>
      <w:proofErr w:type="spellEnd"/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4F3BCE" w:rsidRPr="004F3BCE" w:rsidRDefault="004F3BCE" w:rsidP="004F3BCE">
      <w:pPr>
        <w:shd w:val="clear" w:color="auto" w:fill="FFFF00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Если при предварительном исследовании выявляется несоответствие указанных в настоящем пункте показателей их нормам, проводится повторный </w:t>
      </w: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отбор мочи. Результаты предварительного исследования фиксируются в графе 9 Журнала регистрации отбора биологических объектов (учетная форма N 450/у-06).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После проведения предварительных исследований мочу делят на две части (1/3 и 2/3 общего объема) и помещают их в два 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исследований.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 контрольного образца мочи используются контейнеры с контролем первого вскрытия.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 направлении мочи для проведения химико-токсикологических исследований на наличие алкоголя, его суррогатов и метаболитов моча после разделения отбирается из 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0 - 2 град. C. 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0 - 2 град. C.</w:t>
      </w:r>
    </w:p>
    <w:p w:rsidR="004F3BCE" w:rsidRPr="004F3BCE" w:rsidRDefault="004F3BCE" w:rsidP="004F3BC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F3BC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медицинским работником, ответственным за доставку биологических объектов.</w:t>
      </w:r>
    </w:p>
    <w:p w:rsidR="004F3BCE" w:rsidRDefault="004F3BCE"/>
    <w:p w:rsidR="004F3BCE" w:rsidRDefault="004F3BCE"/>
    <w:sectPr w:rsidR="004F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157C"/>
    <w:multiLevelType w:val="multilevel"/>
    <w:tmpl w:val="DFA6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D0F2E"/>
    <w:multiLevelType w:val="multilevel"/>
    <w:tmpl w:val="1DD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E"/>
    <w:rsid w:val="004F3BCE"/>
    <w:rsid w:val="0057415B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AA8A-328B-4777-B47F-2214557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B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-background">
    <w:name w:val="yellow-background"/>
    <w:basedOn w:val="a"/>
    <w:rsid w:val="004F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8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0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Бородулин</dc:creator>
  <cp:keywords/>
  <dc:description/>
  <cp:lastModifiedBy>Максим Бородулин</cp:lastModifiedBy>
  <cp:revision>1</cp:revision>
  <dcterms:created xsi:type="dcterms:W3CDTF">2016-08-05T10:45:00Z</dcterms:created>
  <dcterms:modified xsi:type="dcterms:W3CDTF">2016-08-05T10:48:00Z</dcterms:modified>
</cp:coreProperties>
</file>